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¿Tu propósito de este año es comprar o remodelar tu casa? 5 tipos de créditos para lograrlo</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Ciudad de México, 23 de enero de 2023.- Año nuevo, casa nueva. Estrenar una propiedad, ya sea para habitar o a modo de inversión, es uno de los propósitos de año nuevo más comunes entre las personas actualmente.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En el 2023, cumplir con este propósito hace más sentido que nunca. Primero, porque fungen como una cobertura ante la inflación, un fenómeno que se prevé que no cambie en el corto plazo. El </w:t>
      </w:r>
      <w:hyperlink r:id="rId6">
        <w:r w:rsidDel="00000000" w:rsidR="00000000" w:rsidRPr="00000000">
          <w:rPr>
            <w:color w:val="1155cc"/>
            <w:u w:val="single"/>
            <w:rtl w:val="0"/>
          </w:rPr>
          <w:t xml:space="preserve">Banco de México</w:t>
        </w:r>
      </w:hyperlink>
      <w:r w:rsidDel="00000000" w:rsidR="00000000" w:rsidRPr="00000000">
        <w:rPr>
          <w:rtl w:val="0"/>
        </w:rPr>
        <w:t xml:space="preserve"> estima que la inflación regrese a su nivel objetivo del 3% hasta el tercer trimestre del 2024.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En segundo lugar porque sigue siendo el sector más sólido en materia de Retorno de Inversión (ROI). Esto debido a que las propiedades aumentan su valor de acuerdo a factores como la plusvalía de la zona de la propiedad, el precio en el que se puede vender o rentar. Esto hace que las propiedades se conviertan en capital de crecimiento constante, impulsando su ROI.</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Dicho lo anterior, es importante saber que para comprar o remodelar una propiedad no hay una fórmula única. Existen diversos tipos de créditos que, dependiendo el capital y las necesidades del inversionista, ayudan a lograr sus objetivos: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sz w:val="28"/>
          <w:szCs w:val="28"/>
          <w:rtl w:val="0"/>
        </w:rPr>
        <w:t xml:space="preserve">1. Crédito para construcción</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Es un préstamo orientado a generar beneficios para los usuarios que ya tienen un terreno sobre el cual se puede construir, ya sea una casa o un edificio de departamentos. Aunque existen herramientas mediante las cuales se puede adquirir un préstamo de hasta el 80% del valor garantía (valor del terreno más el valor de la construcción), es importante definir qué tipo de propiedad se puede desarrollar en el terreno dependiendo la información a la que el inversionista tiene acceso previamente.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Para esto se puede acudir a una plataforma que brinde información sobre los bienes raíces en la zona de forma gráfica y concisa, para determinar qué opción es la más viable. 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sz w:val="28"/>
          <w:szCs w:val="28"/>
          <w:rtl w:val="0"/>
        </w:rPr>
        <w:t xml:space="preserve">2. Créditos de liquidez</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Se trata de préstamos para los usuarios que ya tienen un inmueble construido, pero que lo quieren dejar en garantía para obtener liquidez y adquirir una vivienda nueva. Hoy en día los usuarios pueden obtener préstamos por hasta el 65% del valor de la vivienda, con tasas ligeramente arriba de las de un crédito clásico.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sz w:val="28"/>
          <w:szCs w:val="28"/>
          <w:rtl w:val="0"/>
        </w:rPr>
        <w:t xml:space="preserve">3. Preventa</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Se trata de un crédito para la adquisición de vivienda que se encuentra en preventa y creado para los usuarios que no tienen el monto suficiente que se solicita de enganche, para adquirir la nueva propiedad.</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Existen opciones que realizan el préstamo de 1 peso por cada peso que el usuario pone para el enganche de la propiedad. Este crédito se pagará a un plazo que depende del tiempo que dure la construcción del inmueble. 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sz w:val="28"/>
          <w:szCs w:val="28"/>
          <w:rtl w:val="0"/>
        </w:rPr>
        <w:t xml:space="preserve">4. DXD</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Este es uno de los productos en tendencia este año ya que es sumamente atractivo por las ventajas que ofrece. Está pensado para quienes buscan cambiar su departamento actual por uno nuevo. Un DXD le da a los usuarios un crédito sobre su vivienda, para que con ese dinero puedan dar el enganche de una nueva propiedad.</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Una vez que se entrega el departamento nuevo, se realiza el préstamo para terminar de pagar el resto del inmueble. Existe también la opción de tomar el departamento anterior a cuenta para disminuir el crédito total de los usuarios. 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sz w:val="28"/>
          <w:szCs w:val="28"/>
          <w:rtl w:val="0"/>
        </w:rPr>
        <w:t xml:space="preserve">5. Crédito de remodelación</w:t>
      </w: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Finalmente debemos mencionar que hay personas que no quieren comprar, sino remodelar una vivienda ya existente. En este caso se realiza un préstamos por hasta el 30% del valor total de la vivienda, para que con ese capital se realicen las modificaciones necesarias.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Es muy usual que estos créditos no solo se utilicen para remodelar sino incluso para ampliar los espacios dentro de una vivienda.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Independientemente de la opción elegida por el usuario, es importante acudir con especialistas en el sector inmobiliario que utilicen tecnología de vanguardia para optimizar el proceso de solicitud y aprobación del crédito, reduciendo los tiempos y generando incluso ahorros en gastos propios de los trámites de la construcción.</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De ese modo, se pueden hacer uso de herramientas como el avalúo digital para estimar el valor de las propiedades en apenas dos minutos y eliminar todas las fricciones que sufren los clientes actualmente al tener que ir a sucursales bancarias.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Además es importante contar con soluciones que permitan consultar de forma transparente toda la información con respecto a sus pagos, tanto en materia de montos como los plazos en los que se debe pagar. Esa claridad fomenta los pagos en tiempo y forma y ayuda a los usuarios a saber, siempre, de qué forma están compuestas sus mensualidades.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i w:val="1"/>
          <w:rtl w:val="0"/>
        </w:rPr>
        <w:t xml:space="preserve">“Adquirir una vivienda nueva y/o remodelar una casa ya construida es una de las decisiones más importantes para las familias mexicanas. Es por eso que se vuelve fundamental que, en este año, los usuarios tengan acceso a créditos basados en una plataforma digital que les facilite el proceso desde el re-desarrollo hasta la construcción”</w:t>
      </w:r>
      <w:r w:rsidDel="00000000" w:rsidR="00000000" w:rsidRPr="00000000">
        <w:rPr>
          <w:rtl w:val="0"/>
        </w:rPr>
        <w:t xml:space="preserve">, concluye Jorge Combe, CEO y cofundador de DD360.</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t xml:space="preserve">####</w:t>
      </w:r>
    </w:p>
    <w:p w:rsidR="00000000" w:rsidDel="00000000" w:rsidP="00000000" w:rsidRDefault="00000000" w:rsidRPr="00000000" w14:paraId="0000002B">
      <w:pPr>
        <w:spacing w:line="240" w:lineRule="auto"/>
        <w:jc w:val="both"/>
        <w:rPr>
          <w:rFonts w:ascii="Open Sans" w:cs="Open Sans" w:eastAsia="Open Sans" w:hAnsi="Open Sans"/>
          <w:b w:val="1"/>
          <w:sz w:val="20"/>
          <w:szCs w:val="20"/>
          <w:u w:val="single"/>
        </w:rPr>
      </w:pPr>
      <w:r w:rsidDel="00000000" w:rsidR="00000000" w:rsidRPr="00000000">
        <w:rPr>
          <w:rtl w:val="0"/>
        </w:rPr>
      </w:r>
    </w:p>
    <w:p w:rsidR="00000000" w:rsidDel="00000000" w:rsidP="00000000" w:rsidRDefault="00000000" w:rsidRPr="00000000" w14:paraId="0000002C">
      <w:pPr>
        <w:spacing w:line="240" w:lineRule="auto"/>
        <w:jc w:val="both"/>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Sobre DD360</w:t>
      </w:r>
    </w:p>
    <w:p w:rsidR="00000000" w:rsidDel="00000000" w:rsidP="00000000" w:rsidRDefault="00000000" w:rsidRPr="00000000" w14:paraId="0000002D">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DD360 es una plataforma online de financiamiento y gestión de proyectos residenciales, que opera créditos puente y pre-puente para desarrolladores, así como créditos hipotecarios para consumidores finales. Ha financiado más de 120 desarrollos construidos y comercializados en aproximadamente 4 años dentro del mercado de las finanzas e inversiones inmobiliarias. Con sede en la Ciudad de México, DD360 tiene el objetivo de ofrecer la mejor experiencia inmobiliaria en México, basada en tecnología. La firma participa en los mejores proyectos residenciales de la ciudad y ayuda a los desarrolladores a financiar y posicionar sus inmuebles. A través de su ecosistema digital, apoya a los desarrolladores desde el pre-financiamiento del proyecto hasta la comercialización de las unidades residenciales, mientras que a los consumidores finales les provee fácil acceso a créditos hipotecarios. Todo se hace mediante soluciones tecnológicas de vanguardia, rompiendo así el esquema tradicional de los créditos del sector inmobiliario e hipotecario mexicano.</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30">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31">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w:t>
      </w:r>
      <w:r w:rsidDel="00000000" w:rsidR="00000000" w:rsidRPr="00000000">
        <w:rPr>
          <w:rFonts w:ascii="Open Sans" w:cs="Open Sans" w:eastAsia="Open Sans" w:hAnsi="Open Sans"/>
          <w:b w:val="1"/>
          <w:color w:val="666666"/>
          <w:sz w:val="20"/>
          <w:szCs w:val="20"/>
          <w:rtl w:val="0"/>
        </w:rPr>
        <w:t xml:space="preserve">other </w:t>
      </w:r>
      <w:r w:rsidDel="00000000" w:rsidR="00000000" w:rsidRPr="00000000">
        <w:rPr>
          <w:rFonts w:ascii="Open Sans" w:cs="Open Sans" w:eastAsia="Open Sans" w:hAnsi="Open Sans"/>
          <w:sz w:val="20"/>
          <w:szCs w:val="20"/>
          <w:rtl w:val="0"/>
        </w:rPr>
        <w:t xml:space="preserve">México </w:t>
      </w:r>
    </w:p>
    <w:p w:rsidR="00000000" w:rsidDel="00000000" w:rsidP="00000000" w:rsidRDefault="00000000" w:rsidRPr="00000000" w14:paraId="00000032">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Rodrigo Franco</w:t>
      </w:r>
    </w:p>
    <w:p w:rsidR="00000000" w:rsidDel="00000000" w:rsidP="00000000" w:rsidRDefault="00000000" w:rsidRPr="00000000" w14:paraId="00000033">
      <w:pPr>
        <w:spacing w:line="240" w:lineRule="auto"/>
        <w:rPr>
          <w:rFonts w:ascii="Open Sans" w:cs="Open Sans" w:eastAsia="Open Sans" w:hAnsi="Open Sans"/>
          <w:sz w:val="20"/>
          <w:szCs w:val="20"/>
        </w:rPr>
      </w:pPr>
      <w:hyperlink r:id="rId7">
        <w:r w:rsidDel="00000000" w:rsidR="00000000" w:rsidRPr="00000000">
          <w:rPr>
            <w:rFonts w:ascii="Open Sans" w:cs="Open Sans" w:eastAsia="Open Sans" w:hAnsi="Open Sans"/>
            <w:color w:val="1155cc"/>
            <w:sz w:val="20"/>
            <w:szCs w:val="20"/>
            <w:u w:val="single"/>
            <w:rtl w:val="0"/>
          </w:rPr>
          <w:t xml:space="preserve">rodrigo.franco@another.co</w:t>
        </w:r>
      </w:hyperlink>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Fonts w:ascii="Open Sans" w:cs="Open Sans" w:eastAsia="Open Sans" w:hAnsi="Open Sans"/>
          <w:sz w:val="20"/>
          <w:szCs w:val="20"/>
          <w:rtl w:val="0"/>
        </w:rPr>
        <w:t xml:space="preserve">5570517579</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drawing>
        <wp:inline distB="114300" distT="114300" distL="114300" distR="114300">
          <wp:extent cx="2100263" cy="553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00263" cy="553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anxico.org.mx/publicaciones-y-prensa/minutas-de-las-decisiones-de-politica-monetaria/%7B59D865CD-B1AA-2362-DD9C-FF9032785660%7D.pdf" TargetMode="External"/><Relationship Id="rId7" Type="http://schemas.openxmlformats.org/officeDocument/2006/relationships/hyperlink" Target="mailto:rodrigo.franco@another.c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